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B2" w:rsidRPr="00ED0F9E" w:rsidRDefault="000835B2" w:rsidP="000835B2">
      <w:pPr>
        <w:jc w:val="center"/>
        <w:rPr>
          <w:b/>
          <w:i/>
        </w:rPr>
      </w:pPr>
      <w:r w:rsidRPr="00ED0F9E">
        <w:rPr>
          <w:b/>
          <w:i/>
        </w:rPr>
        <w:t>TAYLOR SERIES</w:t>
      </w:r>
    </w:p>
    <w:p w:rsidR="000835B2" w:rsidRDefault="002D0742" w:rsidP="000835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121920</wp:posOffset>
                </wp:positionV>
                <wp:extent cx="6172200" cy="0"/>
                <wp:effectExtent l="17145" t="16510" r="11430" b="1206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F9DA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9.6pt" to="45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F0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Z9jQBiTGi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" strokeweight="1.5pt"/>
            </w:pict>
          </mc:Fallback>
        </mc:AlternateContent>
      </w:r>
    </w:p>
    <w:p w:rsidR="000835B2" w:rsidRPr="00CE7010" w:rsidRDefault="000835B2" w:rsidP="000835B2">
      <w:pPr>
        <w:rPr>
          <w:i/>
        </w:rPr>
      </w:pPr>
      <w:smartTag w:uri="urn:schemas-microsoft-com:office:smarttags" w:element="City">
        <w:smartTag w:uri="urn:schemas-microsoft-com:office:smarttags" w:element="place">
          <w:r w:rsidRPr="00DC138F">
            <w:rPr>
              <w:b/>
            </w:rPr>
            <w:t>TAYLOR</w:t>
          </w:r>
        </w:smartTag>
      </w:smartTag>
      <w:r w:rsidRPr="00DC138F">
        <w:rPr>
          <w:b/>
        </w:rPr>
        <w:t xml:space="preserve"> POLYNOMIALS</w:t>
      </w:r>
      <w:r>
        <w:t xml:space="preserve">:  Use an nth degree </w:t>
      </w:r>
      <w:smartTag w:uri="urn:schemas-microsoft-com:office:smarttags" w:element="City">
        <w:smartTag w:uri="urn:schemas-microsoft-com:office:smarttags" w:element="place">
          <w:r>
            <w:t>Taylor</w:t>
          </w:r>
        </w:smartTag>
      </w:smartTag>
      <w:r>
        <w:t xml:space="preserve"> polynomial to approximate </w:t>
      </w:r>
      <w:r w:rsidRPr="00FC3494">
        <w:rPr>
          <w:i/>
        </w:rPr>
        <w:t>f(x)</w:t>
      </w:r>
      <w:r>
        <w:t xml:space="preserve"> near </w:t>
      </w:r>
      <w:r>
        <w:rPr>
          <w:i/>
        </w:rPr>
        <w:t>x=c.</w:t>
      </w:r>
    </w:p>
    <w:p w:rsidR="000835B2" w:rsidRDefault="000835B2" w:rsidP="000835B2">
      <w:r>
        <w:tab/>
      </w:r>
      <w:r w:rsidRPr="00FC3494">
        <w:rPr>
          <w:position w:val="-24"/>
        </w:rPr>
        <w:object w:dxaOrig="8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35pt;height:33.3pt" o:ole="">
            <v:imagedata r:id="rId5" o:title=""/>
          </v:shape>
          <o:OLEObject Type="Embed" ProgID="Equation.3" ShapeID="_x0000_i1025" DrawAspect="Content" ObjectID="_1552118657" r:id="rId6"/>
        </w:object>
      </w:r>
    </w:p>
    <w:p w:rsidR="000835B2" w:rsidRPr="00DC138F" w:rsidRDefault="000835B2" w:rsidP="000835B2">
      <w:r>
        <w:tab/>
      </w:r>
      <w:r>
        <w:tab/>
        <w:t xml:space="preserve">*A Maclaurin polynomial is centered at </w:t>
      </w:r>
      <w:r>
        <w:rPr>
          <w:i/>
        </w:rPr>
        <w:t>x</w:t>
      </w:r>
      <w:r>
        <w:t xml:space="preserve"> = 0.</w:t>
      </w:r>
    </w:p>
    <w:p w:rsidR="000835B2" w:rsidRDefault="000835B2" w:rsidP="000835B2">
      <w:pPr>
        <w:rPr>
          <w:i/>
        </w:rPr>
      </w:pPr>
      <w:r>
        <w:tab/>
      </w:r>
      <w:r>
        <w:tab/>
      </w:r>
      <w:r w:rsidRPr="00FC3494">
        <w:rPr>
          <w:b/>
          <w:i/>
        </w:rPr>
        <w:t>Remember</w:t>
      </w:r>
      <w:r w:rsidRPr="00FC3494">
        <w:rPr>
          <w:i/>
        </w:rPr>
        <w:t>:  Don’t go beyond the degree asked for on the test!</w:t>
      </w:r>
    </w:p>
    <w:p w:rsidR="000835B2" w:rsidRDefault="000835B2" w:rsidP="000835B2">
      <w:pPr>
        <w:rPr>
          <w:i/>
        </w:rPr>
      </w:pPr>
    </w:p>
    <w:p w:rsidR="000835B2" w:rsidRDefault="000835B2" w:rsidP="000835B2">
      <w:pPr>
        <w:rPr>
          <w:b/>
          <w:i/>
        </w:rPr>
      </w:pP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</w:rPr>
            <w:t>TAYLOR</w:t>
          </w:r>
        </w:smartTag>
      </w:smartTag>
      <w:r>
        <w:rPr>
          <w:b/>
          <w:i/>
        </w:rPr>
        <w:t>’S THEOREM:</w:t>
      </w:r>
    </w:p>
    <w:p w:rsidR="000835B2" w:rsidRDefault="000835B2" w:rsidP="000835B2">
      <w:pPr>
        <w:ind w:left="720"/>
      </w:pPr>
      <w:r w:rsidRPr="00FC3494">
        <w:rPr>
          <w:position w:val="-24"/>
        </w:rPr>
        <w:object w:dxaOrig="8779" w:dyaOrig="660">
          <v:shape id="_x0000_i1026" type="#_x0000_t75" style="width:439pt;height:33.3pt" o:ole="">
            <v:imagedata r:id="rId7" o:title=""/>
          </v:shape>
          <o:OLEObject Type="Embed" ProgID="Equation.3" ShapeID="_x0000_i1026" DrawAspect="Content" ObjectID="_1552118658" r:id="rId8"/>
        </w:object>
      </w:r>
      <w:r>
        <w:t xml:space="preserve">, </w:t>
      </w:r>
      <w:proofErr w:type="gramStart"/>
      <w:r>
        <w:t xml:space="preserve">where </w:t>
      </w:r>
      <w:proofErr w:type="gramEnd"/>
      <w:r w:rsidRPr="00F411C5">
        <w:rPr>
          <w:position w:val="-28"/>
        </w:rPr>
        <w:object w:dxaOrig="2640" w:dyaOrig="700">
          <v:shape id="_x0000_i1027" type="#_x0000_t75" style="width:131.65pt;height:35.45pt" o:ole="">
            <v:imagedata r:id="rId9" o:title=""/>
          </v:shape>
          <o:OLEObject Type="Embed" ProgID="Equation.3" ShapeID="_x0000_i1027" DrawAspect="Content" ObjectID="_1552118659" r:id="rId10"/>
        </w:object>
      </w:r>
      <w:r>
        <w:t xml:space="preserve">.  </w:t>
      </w:r>
      <w:r>
        <w:sym w:font="Symbol" w:char="F0AC"/>
      </w:r>
      <w:r>
        <w:t xml:space="preserve"> (Lagrange error bound)  You don’t need to find </w:t>
      </w:r>
      <w:r>
        <w:rPr>
          <w:i/>
        </w:rPr>
        <w:t>z</w:t>
      </w:r>
      <w:r>
        <w:t xml:space="preserve">.  Just look for the max value of </w:t>
      </w:r>
      <w:r w:rsidRPr="00F411C5">
        <w:rPr>
          <w:position w:val="-10"/>
        </w:rPr>
        <w:object w:dxaOrig="900" w:dyaOrig="360">
          <v:shape id="_x0000_i1028" type="#_x0000_t75" style="width:44.6pt;height:18.25pt" o:ole="">
            <v:imagedata r:id="rId11" o:title=""/>
          </v:shape>
          <o:OLEObject Type="Embed" ProgID="Equation.3" ShapeID="_x0000_i1028" DrawAspect="Content" ObjectID="_1552118660" r:id="rId12"/>
        </w:object>
      </w:r>
      <w:r>
        <w:t xml:space="preserve">on the interval between </w:t>
      </w:r>
      <w:r>
        <w:rPr>
          <w:i/>
        </w:rPr>
        <w:t>x</w:t>
      </w:r>
      <w:r>
        <w:t xml:space="preserve"> and </w:t>
      </w:r>
      <w:r>
        <w:rPr>
          <w:i/>
        </w:rPr>
        <w:t>c</w:t>
      </w:r>
      <w:r>
        <w:t>.</w:t>
      </w:r>
    </w:p>
    <w:p w:rsidR="000835B2" w:rsidRDefault="000835B2" w:rsidP="000835B2"/>
    <w:p w:rsidR="000835B2" w:rsidRDefault="002D0742" w:rsidP="000835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12700</wp:posOffset>
                </wp:positionV>
                <wp:extent cx="6172200" cy="0"/>
                <wp:effectExtent l="17145" t="13970" r="11430" b="1460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0F8D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1pt" to="46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g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" strokeweight="1.5pt"/>
            </w:pict>
          </mc:Fallback>
        </mc:AlternateContent>
      </w:r>
    </w:p>
    <w:p w:rsidR="000835B2" w:rsidRDefault="000835B2" w:rsidP="000835B2">
      <w:r>
        <w:rPr>
          <w:b/>
        </w:rPr>
        <w:t>TAYLOR &amp; MACLAURIN SERIES:</w:t>
      </w:r>
    </w:p>
    <w:p w:rsidR="000A0A46" w:rsidRDefault="000835B2" w:rsidP="000835B2">
      <w:r w:rsidRPr="000039ED">
        <w:rPr>
          <w:position w:val="-28"/>
        </w:rPr>
        <w:object w:dxaOrig="9760" w:dyaOrig="700">
          <v:shape id="_x0000_i1029" type="#_x0000_t75" style="width:487.35pt;height:35.45pt" o:ole="">
            <v:imagedata r:id="rId13" o:title=""/>
          </v:shape>
          <o:OLEObject Type="Embed" ProgID="Equation.3" ShapeID="_x0000_i1029" DrawAspect="Content" ObjectID="_1552118661" r:id="rId14"/>
        </w:object>
      </w:r>
      <w:r>
        <w:tab/>
      </w:r>
    </w:p>
    <w:p w:rsidR="000835B2" w:rsidRDefault="000A0A46" w:rsidP="000835B2">
      <w:r>
        <w:t xml:space="preserve">           </w:t>
      </w:r>
      <w:r>
        <w:tab/>
      </w:r>
      <w:r w:rsidR="000835B2">
        <w:t xml:space="preserve">Taylor series converge to a function </w:t>
      </w:r>
      <w:r w:rsidR="000835B2">
        <w:rPr>
          <w:i/>
        </w:rPr>
        <w:t>f(x)</w:t>
      </w:r>
      <w:r w:rsidR="000835B2">
        <w:t xml:space="preserve"> if </w:t>
      </w:r>
      <w:r w:rsidR="000835B2" w:rsidRPr="008744DC">
        <w:rPr>
          <w:position w:val="-12"/>
        </w:rPr>
        <w:object w:dxaOrig="1100" w:dyaOrig="360">
          <v:shape id="_x0000_i1030" type="#_x0000_t75" style="width:54.8pt;height:18.25pt" o:ole="">
            <v:imagedata r:id="rId15" o:title=""/>
          </v:shape>
          <o:OLEObject Type="Embed" ProgID="Equation.3" ShapeID="_x0000_i1030" DrawAspect="Content" ObjectID="_1552118662" r:id="rId16"/>
        </w:object>
      </w:r>
      <w:r w:rsidR="000835B2">
        <w:t xml:space="preserve"> </w:t>
      </w:r>
      <w:proofErr w:type="gramStart"/>
      <w:r w:rsidR="000835B2">
        <w:t xml:space="preserve">as </w:t>
      </w:r>
      <w:proofErr w:type="gramEnd"/>
      <w:r w:rsidR="000835B2" w:rsidRPr="008744DC">
        <w:rPr>
          <w:position w:val="-6"/>
        </w:rPr>
        <w:object w:dxaOrig="720" w:dyaOrig="220">
          <v:shape id="_x0000_i1031" type="#_x0000_t75" style="width:36.55pt;height:11.3pt" o:ole="">
            <v:imagedata r:id="rId17" o:title=""/>
          </v:shape>
          <o:OLEObject Type="Embed" ProgID="Equation.3" ShapeID="_x0000_i1031" DrawAspect="Content" ObjectID="_1552118663" r:id="rId18"/>
        </w:object>
      </w:r>
      <w:r w:rsidR="000835B2">
        <w:t>.</w:t>
      </w:r>
    </w:p>
    <w:p w:rsidR="000835B2" w:rsidRDefault="000835B2" w:rsidP="000835B2"/>
    <w:p w:rsidR="000835B2" w:rsidRDefault="000835B2" w:rsidP="000835B2">
      <w:pPr>
        <w:rPr>
          <w:b/>
        </w:rPr>
      </w:pPr>
      <w:r>
        <w:rPr>
          <w:b/>
        </w:rPr>
        <w:t xml:space="preserve">SAVE TIME ON THE EXAM BY MEMORIZING THESE COMMON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TAYLOR</w:t>
          </w:r>
        </w:smartTag>
      </w:smartTag>
      <w:r>
        <w:rPr>
          <w:b/>
        </w:rPr>
        <w:t xml:space="preserve"> SERIES!</w:t>
      </w:r>
    </w:p>
    <w:p w:rsidR="000835B2" w:rsidRDefault="000835B2" w:rsidP="000835B2">
      <w:pPr>
        <w:ind w:firstLine="720"/>
        <w:rPr>
          <w:b/>
        </w:rPr>
      </w:pPr>
      <w:r w:rsidRPr="000039ED">
        <w:rPr>
          <w:b/>
          <w:position w:val="-28"/>
        </w:rPr>
        <w:object w:dxaOrig="8600" w:dyaOrig="700">
          <v:shape id="_x0000_i1032" type="#_x0000_t75" style="width:429.85pt;height:35.45pt" o:ole="">
            <v:imagedata r:id="rId19" o:title=""/>
          </v:shape>
          <o:OLEObject Type="Embed" ProgID="Equation.3" ShapeID="_x0000_i1032" DrawAspect="Content" ObjectID="_1552118664" r:id="rId20"/>
        </w:object>
      </w:r>
    </w:p>
    <w:p w:rsidR="000835B2" w:rsidRDefault="000835B2" w:rsidP="000835B2">
      <w:pPr>
        <w:ind w:firstLine="720"/>
        <w:rPr>
          <w:b/>
        </w:rPr>
      </w:pPr>
      <w:r w:rsidRPr="000039ED">
        <w:rPr>
          <w:b/>
          <w:position w:val="-28"/>
        </w:rPr>
        <w:object w:dxaOrig="4180" w:dyaOrig="700">
          <v:shape id="_x0000_i1033" type="#_x0000_t75" style="width:209pt;height:35.45pt" o:ole="">
            <v:imagedata r:id="rId21" o:title=""/>
          </v:shape>
          <o:OLEObject Type="Embed" ProgID="Equation.3" ShapeID="_x0000_i1033" DrawAspect="Content" ObjectID="_1552118665" r:id="rId22"/>
        </w:object>
      </w:r>
    </w:p>
    <w:p w:rsidR="000835B2" w:rsidRDefault="000835B2" w:rsidP="000835B2">
      <w:pPr>
        <w:ind w:firstLine="720"/>
        <w:rPr>
          <w:b/>
        </w:rPr>
      </w:pPr>
      <w:r w:rsidRPr="000039ED">
        <w:rPr>
          <w:b/>
          <w:position w:val="-28"/>
        </w:rPr>
        <w:object w:dxaOrig="6060" w:dyaOrig="700">
          <v:shape id="_x0000_i1034" type="#_x0000_t75" style="width:303.05pt;height:35.45pt" o:ole="">
            <v:imagedata r:id="rId23" o:title=""/>
          </v:shape>
          <o:OLEObject Type="Embed" ProgID="Equation.3" ShapeID="_x0000_i1034" DrawAspect="Content" ObjectID="_1552118666" r:id="rId24"/>
        </w:object>
      </w:r>
    </w:p>
    <w:p w:rsidR="000835B2" w:rsidRDefault="000835B2" w:rsidP="000835B2">
      <w:pPr>
        <w:ind w:firstLine="720"/>
        <w:rPr>
          <w:b/>
        </w:rPr>
      </w:pPr>
      <w:r w:rsidRPr="000039ED">
        <w:rPr>
          <w:b/>
          <w:position w:val="-28"/>
        </w:rPr>
        <w:object w:dxaOrig="5720" w:dyaOrig="700">
          <v:shape id="_x0000_i1035" type="#_x0000_t75" style="width:285.85pt;height:35.45pt" o:ole="">
            <v:imagedata r:id="rId25" o:title=""/>
          </v:shape>
          <o:OLEObject Type="Embed" ProgID="Equation.3" ShapeID="_x0000_i1035" DrawAspect="Content" ObjectID="_1552118667" r:id="rId26"/>
        </w:object>
      </w:r>
    </w:p>
    <w:p w:rsidR="000A0A46" w:rsidRDefault="000A0A46" w:rsidP="000835B2">
      <w:pPr>
        <w:ind w:firstLine="720"/>
        <w:rPr>
          <w:b/>
        </w:rPr>
      </w:pPr>
      <w:r w:rsidRPr="000A0A46">
        <w:rPr>
          <w:b/>
          <w:position w:val="-28"/>
        </w:rPr>
        <w:object w:dxaOrig="5160" w:dyaOrig="680">
          <v:shape id="_x0000_i1049" type="#_x0000_t75" style="width:257.9pt;height:33.85pt" o:ole="">
            <v:imagedata r:id="rId27" o:title=""/>
          </v:shape>
          <o:OLEObject Type="Embed" ProgID="Equation.3" ShapeID="_x0000_i1049" DrawAspect="Content" ObjectID="_1552118668" r:id="rId28"/>
        </w:object>
      </w:r>
    </w:p>
    <w:p w:rsidR="000835B2" w:rsidRDefault="002D0742" w:rsidP="000835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172200" cy="0"/>
                <wp:effectExtent l="9525" t="13970" r="9525" b="1460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8817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pt" to="47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7v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s70xhUQUKmtDbXRk3o1G02/O6R01RK155Hh29lAWhYykncpYeMM4O/6L5pBDDl4Hdt0&#10;amwXIKEB6BTVON/U4CePKBxOs6cJSIwR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" strokeweight="1.5pt"/>
            </w:pict>
          </mc:Fallback>
        </mc:AlternateContent>
      </w:r>
    </w:p>
    <w:p w:rsidR="000835B2" w:rsidRDefault="000835B2" w:rsidP="000835B2">
      <w:r>
        <w:rPr>
          <w:b/>
        </w:rPr>
        <w:t>CONVERGENCE:</w:t>
      </w:r>
      <w:r>
        <w:t xml:space="preserve">  Use ratio test to determine convergence of Taylor series.</w:t>
      </w:r>
      <w:r w:rsidR="003F6510">
        <w:t xml:space="preserve">  </w:t>
      </w:r>
      <w:r>
        <w:t xml:space="preserve">If </w:t>
      </w:r>
      <w:r w:rsidRPr="00B22B69">
        <w:rPr>
          <w:position w:val="-12"/>
        </w:rPr>
        <w:object w:dxaOrig="279" w:dyaOrig="360">
          <v:shape id="_x0000_i1036" type="#_x0000_t75" style="width:13.95pt;height:18.25pt" o:ole="">
            <v:imagedata r:id="rId29" o:title=""/>
          </v:shape>
          <o:OLEObject Type="Embed" ProgID="Equation.3" ShapeID="_x0000_i1036" DrawAspect="Content" ObjectID="_1552118669" r:id="rId30"/>
        </w:object>
      </w:r>
      <w:r>
        <w:t xml:space="preserve"> is the general term of a Taylor series, </w:t>
      </w:r>
    </w:p>
    <w:p w:rsidR="000835B2" w:rsidRDefault="000835B2" w:rsidP="000835B2">
      <w:r>
        <w:tab/>
      </w:r>
      <w:r>
        <w:tab/>
        <w:t xml:space="preserve">1.  </w:t>
      </w:r>
      <w:r w:rsidRPr="00CE7010">
        <w:rPr>
          <w:position w:val="-32"/>
        </w:rPr>
        <w:object w:dxaOrig="1219" w:dyaOrig="760">
          <v:shape id="_x0000_i1037" type="#_x0000_t75" style="width:60.7pt;height:37.6pt" o:ole="">
            <v:imagedata r:id="rId31" o:title=""/>
          </v:shape>
          <o:OLEObject Type="Embed" ProgID="Equation.3" ShapeID="_x0000_i1037" DrawAspect="Content" ObjectID="_1552118670" r:id="rId32"/>
        </w:object>
      </w:r>
      <w:r>
        <w:t xml:space="preserve"> </w:t>
      </w:r>
      <w:r>
        <w:sym w:font="Symbol" w:char="F0DE"/>
      </w:r>
      <w:r>
        <w:t xml:space="preserve"> </w:t>
      </w:r>
      <w:proofErr w:type="gramStart"/>
      <w:r>
        <w:t>the</w:t>
      </w:r>
      <w:proofErr w:type="gramEnd"/>
      <w:r>
        <w:t xml:space="preserve"> series converges</w:t>
      </w:r>
    </w:p>
    <w:p w:rsidR="000835B2" w:rsidRDefault="000835B2" w:rsidP="000835B2">
      <w:r>
        <w:tab/>
      </w:r>
      <w:r>
        <w:tab/>
        <w:t xml:space="preserve">2.  </w:t>
      </w:r>
      <w:r w:rsidRPr="00CE7010">
        <w:rPr>
          <w:position w:val="-32"/>
        </w:rPr>
        <w:object w:dxaOrig="1219" w:dyaOrig="760">
          <v:shape id="_x0000_i1038" type="#_x0000_t75" style="width:60.7pt;height:37.6pt" o:ole="">
            <v:imagedata r:id="rId33" o:title=""/>
          </v:shape>
          <o:OLEObject Type="Embed" ProgID="Equation.3" ShapeID="_x0000_i1038" DrawAspect="Content" ObjectID="_1552118671" r:id="rId34"/>
        </w:object>
      </w:r>
      <w:r>
        <w:t xml:space="preserve"> </w:t>
      </w:r>
      <w:r>
        <w:sym w:font="Symbol" w:char="F0DE"/>
      </w:r>
      <w:r>
        <w:t xml:space="preserve"> </w:t>
      </w:r>
      <w:proofErr w:type="gramStart"/>
      <w:r>
        <w:t>the</w:t>
      </w:r>
      <w:proofErr w:type="gramEnd"/>
      <w:r>
        <w:t xml:space="preserve"> series diverges</w:t>
      </w:r>
    </w:p>
    <w:p w:rsidR="000835B2" w:rsidRDefault="002D0742" w:rsidP="000835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6172200" cy="0"/>
                <wp:effectExtent l="9525" t="17780" r="952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F846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x7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" strokeweight="1.5pt"/>
            </w:pict>
          </mc:Fallback>
        </mc:AlternateContent>
      </w:r>
    </w:p>
    <w:p w:rsidR="000835B2" w:rsidRDefault="000835B2" w:rsidP="000835B2">
      <w:pPr>
        <w:rPr>
          <w:b/>
        </w:rPr>
      </w:pPr>
    </w:p>
    <w:p w:rsidR="000835B2" w:rsidRDefault="000835B2" w:rsidP="000835B2">
      <w:r>
        <w:rPr>
          <w:b/>
        </w:rPr>
        <w:t>INTEGRALS &amp; DERIVATIVES OF TAYLOR SERIES</w:t>
      </w:r>
      <w:r>
        <w:rPr>
          <w:i/>
        </w:rPr>
        <w:t xml:space="preserve"> </w:t>
      </w:r>
      <w:r>
        <w:t xml:space="preserve">can be calculated term by term from a known Taylor series.  </w:t>
      </w:r>
    </w:p>
    <w:p w:rsidR="000835B2" w:rsidRDefault="000835B2" w:rsidP="000835B2">
      <w:r>
        <w:t>Integrals and derivatives have</w:t>
      </w:r>
    </w:p>
    <w:p w:rsidR="000835B2" w:rsidRDefault="000835B2" w:rsidP="000835B2">
      <w:r>
        <w:tab/>
      </w:r>
      <w:r>
        <w:tab/>
      </w:r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same radius of convergence</w:t>
      </w:r>
    </w:p>
    <w:p w:rsidR="000835B2" w:rsidRDefault="000835B2" w:rsidP="000835B2">
      <w:r>
        <w:tab/>
      </w:r>
      <w:r>
        <w:tab/>
      </w:r>
      <w:r>
        <w:sym w:font="Symbol" w:char="F0B7"/>
      </w:r>
      <w:r>
        <w:t xml:space="preserve"> </w:t>
      </w:r>
      <w:proofErr w:type="gramStart"/>
      <w:r>
        <w:t>the</w:t>
      </w:r>
      <w:proofErr w:type="gramEnd"/>
      <w:r>
        <w:t xml:space="preserve"> same interval of convergence, except maybe at the endpoints of the interval.</w:t>
      </w:r>
    </w:p>
    <w:p w:rsidR="000835B2" w:rsidRPr="003F6510" w:rsidRDefault="000835B2" w:rsidP="000835B2">
      <w:r>
        <w:tab/>
      </w:r>
      <w:r>
        <w:tab/>
        <w:t xml:space="preserve">   (You must test the endpoints in the series to determine convergence there.)</w:t>
      </w:r>
      <w:bookmarkStart w:id="0" w:name="_GoBack"/>
      <w:bookmarkEnd w:id="0"/>
    </w:p>
    <w:sectPr w:rsidR="000835B2" w:rsidRPr="003F6510" w:rsidSect="00966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3131"/>
    <w:multiLevelType w:val="hybridMultilevel"/>
    <w:tmpl w:val="B06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9"/>
    <w:rsid w:val="000835B2"/>
    <w:rsid w:val="000A0A46"/>
    <w:rsid w:val="002D0742"/>
    <w:rsid w:val="00365806"/>
    <w:rsid w:val="003F6510"/>
    <w:rsid w:val="00966AA9"/>
    <w:rsid w:val="009768A9"/>
    <w:rsid w:val="00A95B99"/>
    <w:rsid w:val="00BF2019"/>
    <w:rsid w:val="00E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8"/>
    <o:shapelayout v:ext="edit">
      <o:idmap v:ext="edit" data="1"/>
    </o:shapelayout>
  </w:shapeDefaults>
  <w:decimalSymbol w:val="."/>
  <w:listSeparator w:val=","/>
  <w14:docId w14:val="2D1B3BF0"/>
  <w15:docId w15:val="{D0AEB2EE-2C8D-42DB-B191-127E25A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Matthews, Shelley J.</cp:lastModifiedBy>
  <cp:revision>2</cp:revision>
  <cp:lastPrinted>2014-04-09T12:40:00Z</cp:lastPrinted>
  <dcterms:created xsi:type="dcterms:W3CDTF">2017-03-27T15:10:00Z</dcterms:created>
  <dcterms:modified xsi:type="dcterms:W3CDTF">2017-03-27T15:10:00Z</dcterms:modified>
</cp:coreProperties>
</file>